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8604C" w14:textId="77777777" w:rsidR="00841276" w:rsidRPr="00B169DF" w:rsidRDefault="00997F14" w:rsidP="008412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841276" w:rsidRPr="00336D0E">
        <w:rPr>
          <w:rFonts w:ascii="Corbel" w:hAnsi="Corbel"/>
          <w:bCs/>
          <w:i/>
        </w:rPr>
        <w:t>Załącznik nr 1.5 do Zarządzenia Rektora UR nr 61/2025</w:t>
      </w:r>
    </w:p>
    <w:p w14:paraId="36C32278" w14:textId="77777777" w:rsidR="00841276" w:rsidRPr="00B169DF" w:rsidRDefault="00841276" w:rsidP="008412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70E2DC8" w14:textId="77777777" w:rsidR="00841276" w:rsidRPr="00B169DF" w:rsidRDefault="00841276" w:rsidP="008412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5FF49D7" w14:textId="77777777" w:rsidR="00841276" w:rsidRPr="00B169DF" w:rsidRDefault="00841276" w:rsidP="008412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DC0A46E" w14:textId="77777777" w:rsidR="00841276" w:rsidRPr="00B169DF" w:rsidRDefault="00841276" w:rsidP="008412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4270FC62" w:rsidR="0085747A" w:rsidRPr="00B169DF" w:rsidRDefault="0085747A" w:rsidP="00841276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DC36DC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1AE3CD24" w:rsidR="0085747A" w:rsidRPr="00B169DF" w:rsidRDefault="00481D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judaizmu</w:t>
            </w:r>
          </w:p>
        </w:tc>
      </w:tr>
      <w:tr w:rsidR="0085747A" w:rsidRPr="00B169DF" w14:paraId="50449669" w14:textId="77777777" w:rsidTr="00DC36DC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41276" w:rsidRPr="00B169DF" w14:paraId="3BBAAF04" w14:textId="77777777" w:rsidTr="00DC36DC">
        <w:tc>
          <w:tcPr>
            <w:tcW w:w="2694" w:type="dxa"/>
            <w:vAlign w:val="center"/>
          </w:tcPr>
          <w:p w14:paraId="724B1CBF" w14:textId="77777777" w:rsidR="00841276" w:rsidRPr="00B169DF" w:rsidRDefault="00841276" w:rsidP="008412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5F78CC00" w:rsidR="00841276" w:rsidRPr="00B169DF" w:rsidRDefault="00841276" w:rsidP="008412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41276" w:rsidRPr="00B169DF" w14:paraId="7ADB698E" w14:textId="77777777" w:rsidTr="00DC36DC">
        <w:tc>
          <w:tcPr>
            <w:tcW w:w="2694" w:type="dxa"/>
            <w:vAlign w:val="center"/>
          </w:tcPr>
          <w:p w14:paraId="03D9071F" w14:textId="77777777" w:rsidR="00841276" w:rsidRPr="00B169DF" w:rsidRDefault="00841276" w:rsidP="008412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336A5DC6" w:rsidR="00841276" w:rsidRPr="00B169DF" w:rsidRDefault="00841276" w:rsidP="008412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DC36DC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087108BD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DC36DC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6D037CDB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87F5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169DF" w14:paraId="23A688AE" w14:textId="77777777" w:rsidTr="00DC36DC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48AEE22D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ogólnoakdemicki</w:t>
            </w:r>
            <w:proofErr w:type="spellEnd"/>
          </w:p>
        </w:tc>
      </w:tr>
      <w:tr w:rsidR="0085747A" w:rsidRPr="00B169DF" w14:paraId="103F39EC" w14:textId="77777777" w:rsidTr="00DC36DC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682E5465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6DC" w:rsidRPr="00B169DF" w14:paraId="668FFE72" w14:textId="77777777" w:rsidTr="00DC36DC">
        <w:tc>
          <w:tcPr>
            <w:tcW w:w="2694" w:type="dxa"/>
            <w:vAlign w:val="center"/>
          </w:tcPr>
          <w:p w14:paraId="649DCDA0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6A7D" w14:textId="5D827F67" w:rsidR="00DC36DC" w:rsidRPr="00DC36DC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II</w:t>
            </w:r>
          </w:p>
        </w:tc>
      </w:tr>
      <w:tr w:rsidR="00DC36DC" w:rsidRPr="00B169DF" w14:paraId="4F3BFCBC" w14:textId="77777777" w:rsidTr="00DC36DC">
        <w:tc>
          <w:tcPr>
            <w:tcW w:w="2694" w:type="dxa"/>
            <w:vAlign w:val="center"/>
          </w:tcPr>
          <w:p w14:paraId="3D214EBB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2451" w14:textId="5127AE6E" w:rsidR="00DC36DC" w:rsidRPr="00B169DF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6DC">
              <w:rPr>
                <w:rFonts w:ascii="Arial" w:eastAsia="Arial" w:hAnsi="Arial" w:cs="Arial"/>
                <w:b w:val="0"/>
              </w:rPr>
              <w:t xml:space="preserve">Przedmiot  </w:t>
            </w:r>
            <w:r>
              <w:rPr>
                <w:rFonts w:ascii="Arial" w:eastAsia="Arial" w:hAnsi="Arial" w:cs="Arial"/>
                <w:b w:val="0"/>
              </w:rPr>
              <w:t>kierunkowy</w:t>
            </w:r>
          </w:p>
        </w:tc>
      </w:tr>
      <w:tr w:rsidR="00DC36DC" w:rsidRPr="00B169DF" w14:paraId="3334DA5F" w14:textId="77777777" w:rsidTr="00DC36DC">
        <w:tc>
          <w:tcPr>
            <w:tcW w:w="2694" w:type="dxa"/>
            <w:vAlign w:val="center"/>
          </w:tcPr>
          <w:p w14:paraId="4B5B92CF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F93A" w14:textId="30450C66" w:rsidR="00DC36DC" w:rsidRPr="00B169DF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C36DC" w:rsidRPr="00B169DF" w14:paraId="22D64D91" w14:textId="77777777" w:rsidTr="00DC36DC">
        <w:tc>
          <w:tcPr>
            <w:tcW w:w="2694" w:type="dxa"/>
            <w:vAlign w:val="center"/>
          </w:tcPr>
          <w:p w14:paraId="0DAA401D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4498" w14:textId="74F053DE" w:rsidR="00DC36DC" w:rsidRPr="00DC36DC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6DC">
              <w:rPr>
                <w:rFonts w:ascii="Arial" w:eastAsia="Arial" w:hAnsi="Arial" w:cs="Arial"/>
                <w:b w:val="0"/>
              </w:rPr>
              <w:t xml:space="preserve">Romana </w:t>
            </w:r>
            <w:proofErr w:type="spellStart"/>
            <w:r w:rsidRPr="00DC36DC">
              <w:rPr>
                <w:rFonts w:ascii="Arial" w:eastAsia="Arial" w:hAnsi="Arial" w:cs="Arial"/>
                <w:b w:val="0"/>
              </w:rPr>
              <w:t>Kolarzowa</w:t>
            </w:r>
            <w:proofErr w:type="spellEnd"/>
            <w:r w:rsidRPr="00DC36DC">
              <w:rPr>
                <w:rFonts w:ascii="Arial" w:eastAsia="Arial" w:hAnsi="Arial" w:cs="Arial"/>
                <w:b w:val="0"/>
              </w:rPr>
              <w:t xml:space="preserve">, dr hab. prof. </w:t>
            </w:r>
            <w:proofErr w:type="spellStart"/>
            <w:r w:rsidRPr="00DC36DC">
              <w:rPr>
                <w:rFonts w:ascii="Arial" w:eastAsia="Arial" w:hAnsi="Arial" w:cs="Arial"/>
                <w:b w:val="0"/>
              </w:rPr>
              <w:t>URz</w:t>
            </w:r>
            <w:proofErr w:type="spellEnd"/>
          </w:p>
        </w:tc>
      </w:tr>
      <w:tr w:rsidR="00DC36DC" w:rsidRPr="00B169DF" w14:paraId="7C5E489D" w14:textId="77777777" w:rsidTr="00DC36DC">
        <w:tc>
          <w:tcPr>
            <w:tcW w:w="2694" w:type="dxa"/>
            <w:vAlign w:val="center"/>
          </w:tcPr>
          <w:p w14:paraId="126A7F0F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352001" w14:textId="77777777" w:rsidR="00481DDB" w:rsidRDefault="00DC36DC" w:rsidP="00481DDB">
            <w:pPr>
              <w:snapToGrid w:val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</w:t>
            </w:r>
            <w:r w:rsidR="00481DDB" w:rsidRPr="00481DDB">
              <w:rPr>
                <w:rFonts w:ascii="Arial" w:eastAsia="Arial" w:hAnsi="Arial" w:cs="Arial"/>
                <w:sz w:val="20"/>
              </w:rPr>
              <w:t xml:space="preserve">omana </w:t>
            </w:r>
            <w:proofErr w:type="spellStart"/>
            <w:r w:rsidR="00481DDB" w:rsidRPr="00481DDB">
              <w:rPr>
                <w:rFonts w:ascii="Arial" w:eastAsia="Arial" w:hAnsi="Arial" w:cs="Arial"/>
                <w:sz w:val="20"/>
              </w:rPr>
              <w:t>Kolarzowa</w:t>
            </w:r>
            <w:proofErr w:type="spellEnd"/>
            <w:r w:rsidR="00481DDB" w:rsidRPr="00481DDB">
              <w:rPr>
                <w:rFonts w:ascii="Arial" w:eastAsia="Arial" w:hAnsi="Arial" w:cs="Arial"/>
                <w:sz w:val="20"/>
              </w:rPr>
              <w:t xml:space="preserve">, dr hab. prof. </w:t>
            </w:r>
            <w:proofErr w:type="spellStart"/>
            <w:r w:rsidR="00481DDB" w:rsidRPr="00481DDB">
              <w:rPr>
                <w:rFonts w:ascii="Arial" w:eastAsia="Arial" w:hAnsi="Arial" w:cs="Arial"/>
                <w:sz w:val="20"/>
              </w:rPr>
              <w:t>Urz</w:t>
            </w:r>
            <w:proofErr w:type="spellEnd"/>
            <w:r w:rsidR="00481DDB" w:rsidRPr="00481DDB">
              <w:rPr>
                <w:rFonts w:ascii="Arial" w:eastAsia="Arial" w:hAnsi="Arial" w:cs="Arial"/>
                <w:sz w:val="20"/>
              </w:rPr>
              <w:t>;</w:t>
            </w:r>
          </w:p>
          <w:p w14:paraId="1A990B96" w14:textId="3619AB11" w:rsidR="00DC36DC" w:rsidRPr="00DC36DC" w:rsidRDefault="00481DDB" w:rsidP="00481DDB">
            <w:pPr>
              <w:snapToGrid w:val="0"/>
              <w:rPr>
                <w:rFonts w:ascii="Corbel" w:hAnsi="Corbel"/>
                <w:b/>
                <w:sz w:val="24"/>
                <w:szCs w:val="24"/>
              </w:rPr>
            </w:pPr>
            <w:r w:rsidRPr="00481DDB">
              <w:rPr>
                <w:rFonts w:ascii="Arial" w:eastAsia="Arial" w:hAnsi="Arial" w:cs="Arial"/>
                <w:sz w:val="20"/>
              </w:rPr>
              <w:t xml:space="preserve"> Adam Kubiak, dr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00669A77" w:rsidR="00015B8F" w:rsidRPr="00B169DF" w:rsidRDefault="00DC36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5D06B960" w:rsidR="00015B8F" w:rsidRPr="00B169DF" w:rsidRDefault="00DC36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6D9A8C56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613D7C2F" w:rsidR="00015B8F" w:rsidRPr="00B169DF" w:rsidRDefault="00DC36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DC36D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25A9986E" w:rsidR="0085747A" w:rsidRPr="00DC36DC" w:rsidRDefault="00DC36DC" w:rsidP="009C54AE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DC36DC">
              <w:rPr>
                <w:rFonts w:ascii="Corbel" w:hAnsi="Corbel"/>
                <w:b w:val="0"/>
                <w:color w:val="000000"/>
                <w:szCs w:val="24"/>
              </w:rPr>
              <w:t xml:space="preserve">Podstawowa wiedza o: a) istnieniu innej niż zachodniochrześcijańska tradycji intelektualnej; b) głównych założeniach antropologicznych, ontologicznych i aksjologicznych kultury </w:t>
            </w:r>
            <w:r w:rsidRPr="00DC36DC">
              <w:rPr>
                <w:rFonts w:ascii="Corbel" w:hAnsi="Corbel"/>
                <w:b w:val="0"/>
                <w:color w:val="000000"/>
                <w:szCs w:val="24"/>
              </w:rPr>
              <w:lastRenderedPageBreak/>
              <w:t xml:space="preserve">żydowskiej. Pożądane jest również zrozumienie schematu narracji wykluczającej Żydów ze wspólnoty ludzkiej.  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6C96F93B" w:rsidR="0085747A" w:rsidRPr="00B169DF" w:rsidRDefault="00DC36DC" w:rsidP="00DC36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36DC">
              <w:rPr>
                <w:rFonts w:ascii="Corbel" w:hAnsi="Corbel"/>
                <w:sz w:val="24"/>
                <w:szCs w:val="24"/>
              </w:rPr>
              <w:t>Przyswojenie przez uczestników podstawowej wiedzy o specyfice kulturowej mniejszości etnicznej, znacząco związanej prze kilka stu</w:t>
            </w:r>
            <w:r>
              <w:rPr>
                <w:rFonts w:ascii="Corbel" w:hAnsi="Corbel"/>
                <w:sz w:val="24"/>
                <w:szCs w:val="24"/>
              </w:rPr>
              <w:t>leci z regionem (Podkarpacie).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18766A65" w:rsidR="0085747A" w:rsidRPr="00B169DF" w:rsidRDefault="00DC36D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11C406F7" w:rsidR="0085747A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ta ma </w:t>
            </w:r>
            <w:r w:rsidRPr="00DC36DC">
              <w:rPr>
                <w:rFonts w:ascii="Corbel" w:hAnsi="Corbel"/>
                <w:sz w:val="24"/>
                <w:szCs w:val="24"/>
              </w:rPr>
              <w:t>w podstawowym zakresie zrównoważyć dominujący przekaz kulturowy (</w:t>
            </w:r>
            <w:r w:rsidRPr="00DC36DC">
              <w:rPr>
                <w:rFonts w:ascii="Corbel" w:hAnsi="Corbel"/>
                <w:i/>
                <w:sz w:val="24"/>
                <w:szCs w:val="24"/>
              </w:rPr>
              <w:t>wymazywanie pamięci</w:t>
            </w:r>
            <w:r w:rsidRPr="00DC36D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00835714" w:rsidR="0085747A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C7BDBF" w14:textId="5C0E5448" w:rsidR="0085747A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36DC">
              <w:rPr>
                <w:rFonts w:ascii="Corbel" w:hAnsi="Corbel"/>
                <w:sz w:val="24"/>
                <w:szCs w:val="24"/>
              </w:rPr>
              <w:t xml:space="preserve">Wiedza ta ma dostarczyć narzędzi do pogłębiania refleksji nad złożonością własnej tradycji kulturowej;  </w:t>
            </w:r>
          </w:p>
        </w:tc>
      </w:tr>
      <w:tr w:rsidR="00DC36DC" w:rsidRPr="00B169DF" w14:paraId="1DAB0380" w14:textId="77777777" w:rsidTr="00923D7D">
        <w:tc>
          <w:tcPr>
            <w:tcW w:w="851" w:type="dxa"/>
            <w:vAlign w:val="center"/>
          </w:tcPr>
          <w:p w14:paraId="6B97291B" w14:textId="0D4410F3" w:rsidR="00DC36DC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10D43E" w14:textId="509E79A3" w:rsidR="00DC36DC" w:rsidRPr="00DC36DC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DC36DC">
              <w:rPr>
                <w:rFonts w:ascii="Corbel" w:hAnsi="Corbel"/>
                <w:sz w:val="24"/>
                <w:szCs w:val="24"/>
              </w:rPr>
              <w:t xml:space="preserve"> Wiedza ta ma umożliwić  konfrontowanie stereotypów i  uprzedzeń.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C69E2" w14:textId="4408A4D4" w:rsidR="0085747A" w:rsidRPr="004175BC" w:rsidRDefault="00DC36DC" w:rsidP="004175BC">
            <w:pPr>
              <w:pStyle w:val="Punktygwne"/>
              <w:rPr>
                <w:rFonts w:ascii="Corbel" w:hAnsi="Corbel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Znajomość podstawowej terminologii, pozwalającej na formułowanie wypowiedzi o kulturze żydowskiej.</w:t>
            </w:r>
          </w:p>
        </w:tc>
        <w:tc>
          <w:tcPr>
            <w:tcW w:w="1873" w:type="dxa"/>
          </w:tcPr>
          <w:p w14:paraId="51C6CBB5" w14:textId="1C194F6F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K_W02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BEC5AC" w14:textId="40D8747B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Wiedza o związku podstawowej problematyki judaizmu z innymi dyscyplinami z nauk o kulturze i religii.</w:t>
            </w:r>
          </w:p>
        </w:tc>
        <w:tc>
          <w:tcPr>
            <w:tcW w:w="1873" w:type="dxa"/>
          </w:tcPr>
          <w:p w14:paraId="0E7286D0" w14:textId="77777777" w:rsidR="0085747A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B22796" w14:textId="62F47ED6" w:rsidR="00084767" w:rsidRPr="00B169DF" w:rsidRDefault="000847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211F2489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D94FF1" w14:textId="7FBA3928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Umiejętność samodzielnego przeprowadzenia kwerendy i przygotowania krótkiej pracy pisemnej.</w:t>
            </w:r>
          </w:p>
        </w:tc>
        <w:tc>
          <w:tcPr>
            <w:tcW w:w="1873" w:type="dxa"/>
          </w:tcPr>
          <w:p w14:paraId="41DC7A70" w14:textId="073BDD2B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K_U0</w:t>
            </w:r>
            <w:r w:rsidR="00084767">
              <w:rPr>
                <w:rFonts w:ascii="Corbel" w:hAnsi="Corbel"/>
                <w:szCs w:val="24"/>
              </w:rPr>
              <w:t>7</w:t>
            </w:r>
          </w:p>
        </w:tc>
      </w:tr>
      <w:tr w:rsidR="004175BC" w:rsidRPr="00B169DF" w14:paraId="253A5F50" w14:textId="77777777" w:rsidTr="005E6E85">
        <w:tc>
          <w:tcPr>
            <w:tcW w:w="1701" w:type="dxa"/>
          </w:tcPr>
          <w:p w14:paraId="1103737D" w14:textId="11411D8F" w:rsidR="004175BC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C7239DB" w14:textId="579A717B" w:rsidR="004175BC" w:rsidRPr="00DC36DC" w:rsidRDefault="004175BC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Poprawne wyznaczanie celów i metod ich osiągania; zdolność do współpracy z innymi specjalistami.</w:t>
            </w:r>
          </w:p>
        </w:tc>
        <w:tc>
          <w:tcPr>
            <w:tcW w:w="1873" w:type="dxa"/>
          </w:tcPr>
          <w:p w14:paraId="55227048" w14:textId="467DDD93" w:rsidR="004175BC" w:rsidRPr="00DC36DC" w:rsidRDefault="004175BC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K_K02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011C19BA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Rola pisma i tradycji. Koncepcje i  wartościowanie  postaw  i  ról społecznych. Archetypy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175BC">
              <w:rPr>
                <w:rFonts w:ascii="Corbel" w:hAnsi="Corbel"/>
                <w:i/>
                <w:sz w:val="24"/>
                <w:szCs w:val="24"/>
              </w:rPr>
              <w:t>oleh</w:t>
            </w:r>
            <w:proofErr w:type="spellEnd"/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175BC">
              <w:rPr>
                <w:rFonts w:ascii="Corbel" w:hAnsi="Corbel"/>
                <w:i/>
                <w:sz w:val="24"/>
                <w:szCs w:val="24"/>
              </w:rPr>
              <w:t>yored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 xml:space="preserve">  -   ich  rola  w  konstytuowaniu świadomości diaspory </w:t>
            </w:r>
          </w:p>
          <w:p w14:paraId="2E13A32D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Uświęcenie  rodziny. małżeństwo jako kontrakt społeczny; kapłańskie role małżonków. </w:t>
            </w:r>
          </w:p>
          <w:p w14:paraId="4267CE70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Etyka życia rodzinnego.  Etos pracy i pożytku wspólnoty.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>Droga pokoju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i rola samoograniczenia.</w:t>
            </w:r>
          </w:p>
          <w:p w14:paraId="236782E8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Kabała sefardyjska: miłość małżeńska modelem dla koncepcji boskich emanacji. </w:t>
            </w:r>
          </w:p>
          <w:p w14:paraId="5515C2C4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Specyfika antropologiczna i poznawcza. Granice spekulatywności. Rola człowieka – koncepcja </w:t>
            </w:r>
            <w:proofErr w:type="spellStart"/>
            <w:r w:rsidRPr="004175BC">
              <w:rPr>
                <w:rFonts w:ascii="Corbel" w:hAnsi="Corbel"/>
                <w:i/>
                <w:sz w:val="24"/>
                <w:szCs w:val="24"/>
              </w:rPr>
              <w:t>tikkun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EDDB3CB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Odrębność sposobów rozumienia i wartościowania świata. Grzech i wina. Wartość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>Stworzenia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A473D60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lastRenderedPageBreak/>
              <w:t xml:space="preserve">Postrzeganie tradycji żydowskiej w Europie – stereotyp Żyda i formy jego racjonalizacji. Kulturowe źródła Zagłady: czy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>ostateczne rozwiązanie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jest </w:t>
            </w:r>
            <w:proofErr w:type="spellStart"/>
            <w:r w:rsidRPr="004175BC">
              <w:rPr>
                <w:rFonts w:ascii="Corbel" w:hAnsi="Corbel"/>
                <w:sz w:val="24"/>
                <w:szCs w:val="24"/>
              </w:rPr>
              <w:t>żródłowo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 xml:space="preserve"> nazistowskie? Związki  pomiędzy akceptowanymi narracjami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o Żydach 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a Zagładą.</w:t>
            </w:r>
          </w:p>
          <w:p w14:paraId="7A0A626A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Stan refleksji nad Zagładą. Zjawisko </w:t>
            </w:r>
            <w:proofErr w:type="spellStart"/>
            <w:r w:rsidRPr="004175BC">
              <w:rPr>
                <w:rFonts w:ascii="Corbel" w:hAnsi="Corbel"/>
                <w:sz w:val="24"/>
                <w:szCs w:val="24"/>
              </w:rPr>
              <w:t>postpamięci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>.</w:t>
            </w:r>
          </w:p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142AE76A" w:rsidR="00E960BB" w:rsidRPr="00B169DF" w:rsidRDefault="004175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75BC">
        <w:rPr>
          <w:rFonts w:ascii="Corbel" w:hAnsi="Corbel"/>
          <w:i/>
          <w:smallCaps w:val="0"/>
          <w:szCs w:val="24"/>
        </w:rPr>
        <w:t>wykład z prezentacją multimedialną</w:t>
      </w: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62F31286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4175BC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708C9AC7" w14:textId="68D10F1B" w:rsidR="0085747A" w:rsidRPr="004175BC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75BC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D1AC8C4" w14:textId="38905CD5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B63984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4175BC">
              <w:rPr>
                <w:rFonts w:ascii="Corbel" w:hAnsi="Corbel"/>
                <w:b w:val="0"/>
                <w:szCs w:val="24"/>
              </w:rPr>
              <w:t>, EK_04</w:t>
            </w:r>
          </w:p>
        </w:tc>
        <w:tc>
          <w:tcPr>
            <w:tcW w:w="5528" w:type="dxa"/>
          </w:tcPr>
          <w:p w14:paraId="35E125A4" w14:textId="48CE9ED5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75BC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96DC76B" w14:textId="15462D66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C4A11CB" w14:textId="33E6E3E1" w:rsidR="0085747A" w:rsidRPr="004175BC" w:rsidRDefault="004175BC" w:rsidP="004175BC">
            <w:pPr>
              <w:pStyle w:val="Punktygwne"/>
              <w:rPr>
                <w:rFonts w:ascii="Corbel" w:hAnsi="Corbel"/>
                <w:szCs w:val="24"/>
              </w:rPr>
            </w:pPr>
            <w:r w:rsidRPr="004175BC">
              <w:rPr>
                <w:rFonts w:ascii="Corbel" w:hAnsi="Corbel"/>
                <w:szCs w:val="24"/>
              </w:rPr>
              <w:t>krótka praca pisemna ( do 5400 znaków) o charakterze monograficznym lub polemicznym, zogniskowana na jednych z zagadnień poruszanych w trakcie zajęć. Ocenie podlega umiejętność formułowania zagadnienia, kompletność argumentacji, logika wywodu.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3C9D198" w:rsidR="0085747A" w:rsidRPr="00B169DF" w:rsidRDefault="00417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1E73E477" w:rsidR="00C61DC5" w:rsidRPr="00B169DF" w:rsidRDefault="00417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0B3BAA52" w:rsidR="00C61DC5" w:rsidRPr="00B169DF" w:rsidRDefault="00417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5D80A076" w:rsidR="0085747A" w:rsidRPr="00B169DF" w:rsidRDefault="00417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5F10791A" w:rsidR="0085747A" w:rsidRPr="00B169DF" w:rsidRDefault="00417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368D8559" w14:textId="4A24E8CE" w:rsidR="004175BC" w:rsidRPr="004175BC" w:rsidRDefault="0085747A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175BC">
              <w:t xml:space="preserve"> </w:t>
            </w:r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>Scholem</w:t>
            </w:r>
            <w:proofErr w:type="spellEnd"/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G., Judaizm. Parę głównych pojęć</w:t>
            </w:r>
          </w:p>
          <w:p w14:paraId="6E417D0C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Scholem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G. Mistycyzm żydowski.</w:t>
            </w:r>
          </w:p>
          <w:p w14:paraId="61672DC4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>Buber M., Dwa typy wiary</w:t>
            </w:r>
          </w:p>
          <w:p w14:paraId="4E53B482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Buber M.,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Gog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Magog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. Kronika chasydzka</w:t>
            </w:r>
          </w:p>
          <w:p w14:paraId="7C40C62D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5.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Heschel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A.J., Pańska jest ziemia</w:t>
            </w:r>
          </w:p>
          <w:p w14:paraId="5BFF9C37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6.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Heschel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A.J., Człowiek nie jest sam</w:t>
            </w:r>
          </w:p>
          <w:p w14:paraId="7818CB29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7.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Trésmontant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C., Esej o myśli żydowskiej </w:t>
            </w:r>
          </w:p>
          <w:p w14:paraId="6A36D449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8.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>Cohen A., Talmud</w:t>
            </w:r>
          </w:p>
          <w:p w14:paraId="547AE00A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9.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Lévinas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E., Całość i nieskończoność, cz. II</w:t>
            </w:r>
          </w:p>
          <w:p w14:paraId="08F1D294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10.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Levinas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, Trudna wolność. Eseje o judaizmie.</w:t>
            </w:r>
          </w:p>
          <w:p w14:paraId="40281D4E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11.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Rosenzweig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F., Gwiazda Zbawienia – fragmenty.</w:t>
            </w:r>
          </w:p>
          <w:p w14:paraId="5DF91340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12.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Trachtenberg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J., Diabeł i Żydzi</w:t>
            </w:r>
          </w:p>
          <w:p w14:paraId="376456E4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13.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Kolarzowa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, R. Drzazga w ciele narodu. O (niemałych) pożytkach z przypadłości antysemityzmu, 2023</w:t>
            </w:r>
          </w:p>
          <w:p w14:paraId="1F663E19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14.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Grynberg H., Winię Europę, Res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Publica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Nova, nr 8, 2002. </w:t>
            </w:r>
          </w:p>
          <w:p w14:paraId="306913AF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15.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Zawadzka, A.,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Wiecej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niż stereotyp. „Żydokomuna” jako wzór kultury polskiej, 2023</w:t>
            </w:r>
          </w:p>
          <w:p w14:paraId="3157E89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0D8CF9D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2836B" w14:textId="77777777" w:rsidR="000E6B5E" w:rsidRDefault="000E6B5E" w:rsidP="00C16ABF">
      <w:pPr>
        <w:spacing w:after="0" w:line="240" w:lineRule="auto"/>
      </w:pPr>
      <w:r>
        <w:separator/>
      </w:r>
    </w:p>
  </w:endnote>
  <w:endnote w:type="continuationSeparator" w:id="0">
    <w:p w14:paraId="06874BE7" w14:textId="77777777" w:rsidR="000E6B5E" w:rsidRDefault="000E6B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4D8AC" w14:textId="77777777" w:rsidR="000E6B5E" w:rsidRDefault="000E6B5E" w:rsidP="00C16ABF">
      <w:pPr>
        <w:spacing w:after="0" w:line="240" w:lineRule="auto"/>
      </w:pPr>
      <w:r>
        <w:separator/>
      </w:r>
    </w:p>
  </w:footnote>
  <w:footnote w:type="continuationSeparator" w:id="0">
    <w:p w14:paraId="46C0A8E6" w14:textId="77777777" w:rsidR="000E6B5E" w:rsidRDefault="000E6B5E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4059636">
    <w:abstractNumId w:val="1"/>
  </w:num>
  <w:num w:numId="2" w16cid:durableId="209574145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72"/>
    <w:rsid w:val="00042A51"/>
    <w:rsid w:val="00042D2E"/>
    <w:rsid w:val="00044C82"/>
    <w:rsid w:val="00070ED6"/>
    <w:rsid w:val="000742DC"/>
    <w:rsid w:val="000847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B5E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462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C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BC9"/>
    <w:rsid w:val="003F38C0"/>
    <w:rsid w:val="00414E3C"/>
    <w:rsid w:val="004175B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DDB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27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9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F5F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64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C36D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84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2z7">
    <w:name w:val="WW8Num2z7"/>
    <w:rsid w:val="00DC3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DD91-5A94-4F53-AC44-B5ABC669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</cp:revision>
  <cp:lastPrinted>2019-02-06T12:12:00Z</cp:lastPrinted>
  <dcterms:created xsi:type="dcterms:W3CDTF">2024-10-08T09:01:00Z</dcterms:created>
  <dcterms:modified xsi:type="dcterms:W3CDTF">2025-06-30T08:41:00Z</dcterms:modified>
</cp:coreProperties>
</file>